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EB" w:rsidRPr="00BB3C8E" w:rsidRDefault="009C25EB" w:rsidP="00F444F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C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PROCEDURA</w:t>
      </w:r>
    </w:p>
    <w:p w:rsidR="00F45AE7" w:rsidRPr="00BB3C8E" w:rsidRDefault="009C25EB" w:rsidP="00F444F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B3C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POSTĘPOWANIA  REKRUTACYJNEGO DO</w:t>
      </w:r>
      <w:r w:rsidR="00D9342D" w:rsidRPr="00BB3C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F45AE7" w:rsidRPr="00BB3C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PUBLICZNEGO </w:t>
      </w:r>
    </w:p>
    <w:p w:rsidR="009C25EB" w:rsidRPr="00BB3C8E" w:rsidRDefault="009C25EB" w:rsidP="00F45AE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B3C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PRZEDSZKOLA „NIEZAPOMINAJKA”  </w:t>
      </w:r>
      <w:r w:rsidR="00D9342D" w:rsidRPr="00BB3C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W </w:t>
      </w:r>
      <w:r w:rsidRPr="00BB3C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WIELKIM   KLINCZU</w:t>
      </w:r>
    </w:p>
    <w:p w:rsidR="009C25EB" w:rsidRPr="00BB3C8E" w:rsidRDefault="009C25EB" w:rsidP="009C25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C25EB" w:rsidRPr="00BB3C8E" w:rsidRDefault="009C25EB" w:rsidP="00D934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B3C8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Zasady prowadzenia postępowani</w:t>
      </w:r>
      <w:r w:rsidR="00D9342D" w:rsidRPr="00BB3C8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a rekrutacyjnego do </w:t>
      </w:r>
      <w:r w:rsidR="00F45AE7" w:rsidRPr="00BB3C8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Publicznego </w:t>
      </w:r>
      <w:r w:rsidRPr="00BB3C8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Przedszkola „Niezapominajka”  </w:t>
      </w:r>
      <w:r w:rsidR="00F45AE7" w:rsidRPr="00BB3C8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w  </w:t>
      </w:r>
      <w:r w:rsidRPr="00BB3C8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Wielkim  Klinczu  na  rok  szkolny </w:t>
      </w:r>
      <w:r w:rsidR="00F45AE7" w:rsidRPr="00BB3C8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2023</w:t>
      </w:r>
      <w:r w:rsidRPr="00BB3C8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/202</w:t>
      </w:r>
      <w:r w:rsidR="00F45AE7" w:rsidRPr="00BB3C8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4</w:t>
      </w:r>
    </w:p>
    <w:p w:rsidR="009C25EB" w:rsidRPr="00BB3C8E" w:rsidRDefault="009C25EB" w:rsidP="00801E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C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Zasady ogólne</w:t>
      </w:r>
    </w:p>
    <w:p w:rsidR="009C25EB" w:rsidRPr="00BB3C8E" w:rsidRDefault="009C25EB" w:rsidP="00801E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W postę</w:t>
      </w:r>
      <w:r w:rsidR="00D9342D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powaniu rekrutacyjnym do  </w:t>
      </w:r>
      <w:r w:rsidR="00F45AE7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Publicznego </w:t>
      </w:r>
      <w:r w:rsidR="00D9342D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Przedszkola „Niezapominajka” przy </w:t>
      </w:r>
      <w:r w:rsidR="004A0F0B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D9342D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Zespole</w:t>
      </w:r>
      <w:r w:rsidR="004A0F0B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9342D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Kształcenia w </w:t>
      </w: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Wielkim Klinczu  biorą udział dzieci zamieszkałe na terenie Gminy </w:t>
      </w:r>
      <w:r w:rsidR="00F45AE7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Kościerzyna w roku szkolnym 2023/2024</w:t>
      </w:r>
    </w:p>
    <w:p w:rsidR="009C25EB" w:rsidRPr="00BB3C8E" w:rsidRDefault="009C25EB" w:rsidP="00801E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Rodzice/prawni opiekunowie zamieszkali poza Gminą Kościerzyna mogą ubiegać się </w:t>
      </w:r>
      <w:r w:rsidR="00801E40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</w:t>
      </w: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o przyjęcie dziecka dopiero w postępowaniu uzupełniającym, które będzie prowadzane po zakończeniu postępowania rekrutacyjnego, jeżeli szkoła będzie dysponowała wo</w:t>
      </w:r>
      <w:r w:rsidR="009E4EEB">
        <w:rPr>
          <w:rFonts w:ascii="Times New Roman" w:eastAsia="Times New Roman" w:hAnsi="Times New Roman" w:cs="Times New Roman"/>
          <w:color w:val="333333"/>
          <w:sz w:val="24"/>
          <w:szCs w:val="24"/>
        </w:rPr>
        <w:t>lnymi miejscami</w:t>
      </w:r>
    </w:p>
    <w:p w:rsidR="009C25EB" w:rsidRPr="00BB3C8E" w:rsidRDefault="009C25EB" w:rsidP="00801E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Postępowanie rekrutacyjne do grupy ogólnodostępnej przeprowadza komis</w:t>
      </w:r>
      <w:r w:rsidR="00575686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ja rekrutacyjna powołana przez Dyrektora </w:t>
      </w:r>
      <w:r w:rsidR="00B52B46">
        <w:rPr>
          <w:rFonts w:ascii="Times New Roman" w:eastAsia="Times New Roman" w:hAnsi="Times New Roman" w:cs="Times New Roman"/>
          <w:color w:val="333333"/>
          <w:sz w:val="24"/>
          <w:szCs w:val="24"/>
        </w:rPr>
        <w:t>Zespołu</w:t>
      </w:r>
      <w:r w:rsidR="009E4E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Kształcenia</w:t>
      </w:r>
    </w:p>
    <w:p w:rsidR="009C25EB" w:rsidRPr="00BB3C8E" w:rsidRDefault="009C25EB" w:rsidP="00801E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Postępowanie rekrutacyjne prowadzone jest w terminach określonych w harmonogramie.</w:t>
      </w:r>
    </w:p>
    <w:p w:rsidR="009C25EB" w:rsidRPr="008D2660" w:rsidRDefault="009C25EB" w:rsidP="00801E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Rodzice dz</w:t>
      </w:r>
      <w:r w:rsidR="00575686" w:rsidRPr="00BB3C8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ieci, które w roku szko</w:t>
      </w:r>
      <w:r w:rsidR="004A0F0B" w:rsidRPr="00BB3C8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lnym 2022/2023</w:t>
      </w:r>
      <w:r w:rsidR="00575686" w:rsidRPr="00BB3C8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</w:t>
      </w: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 uczęszczają </w:t>
      </w:r>
      <w:r w:rsidR="004A0F0B" w:rsidRPr="00BB3C8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już </w:t>
      </w: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do przedszkola, składają deklarację o kontynuowaniu wychowania przedszkolnego w kolejnym roku szkolnym w </w:t>
      </w:r>
      <w:r w:rsidR="00575686" w:rsidRPr="00BB3C8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</w:t>
      </w: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administracji szkoły, w terminie 7 dni </w:t>
      </w:r>
      <w:r w:rsidR="00575686" w:rsidRPr="00BB3C8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</w:t>
      </w: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poprzedzających rekrutację</w:t>
      </w:r>
    </w:p>
    <w:p w:rsidR="008D2660" w:rsidRPr="008D2660" w:rsidRDefault="008D2660" w:rsidP="008D2660">
      <w:pPr>
        <w:pStyle w:val="Akapitzlist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8D266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Włączenie się w postępowanie rekrutacyjne musi nastąpić pomiędzy datą rozpoczęcia zapisów,  a datą ich zakończenia.</w:t>
      </w:r>
    </w:p>
    <w:p w:rsidR="009C25EB" w:rsidRPr="00BB3C8E" w:rsidRDefault="009C25EB" w:rsidP="009C2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C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Postępowanie rekrutacyjne do przedszkola</w:t>
      </w:r>
    </w:p>
    <w:p w:rsidR="00801E40" w:rsidRPr="00BB3C8E" w:rsidRDefault="009C25EB" w:rsidP="00492FDC">
      <w:pPr>
        <w:shd w:val="clear" w:color="auto" w:fill="FFFFFF"/>
        <w:spacing w:before="100" w:beforeAutospacing="1" w:after="0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Postępowanie</w:t>
      </w:r>
      <w:r w:rsidR="00492FDC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rekrutacyjne</w:t>
      </w:r>
      <w:r w:rsidR="00492FDC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na</w:t>
      </w:r>
      <w:r w:rsidR="00492FDC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wolne</w:t>
      </w:r>
      <w:r w:rsidR="00492FDC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miejsca </w:t>
      </w:r>
      <w:r w:rsidR="00492FDC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w</w:t>
      </w:r>
      <w:r w:rsidR="00492FDC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przedszkolu</w:t>
      </w:r>
      <w:r w:rsidR="00492FDC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prowadzi</w:t>
      </w:r>
      <w:r w:rsidR="00492FDC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się</w:t>
      </w:r>
      <w:r w:rsidR="00492FDC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na wniosek rodziców </w:t>
      </w:r>
      <w:r w:rsidR="00492FDC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dziecka.</w:t>
      </w:r>
    </w:p>
    <w:p w:rsidR="00492FDC" w:rsidRPr="00BB3C8E" w:rsidRDefault="00492FDC" w:rsidP="00801E4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C25EB" w:rsidRPr="00BB3C8E" w:rsidRDefault="004A0F0B" w:rsidP="00E465E5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Rodzice </w:t>
      </w:r>
      <w:r w:rsidR="009C25EB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pobierają wniosek w </w:t>
      </w:r>
      <w:r w:rsidR="009C25EB" w:rsidRPr="00BB3C8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administracji szkoły</w:t>
      </w:r>
      <w:r w:rsidR="009C25EB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lub ze</w:t>
      </w: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szkolnej </w:t>
      </w:r>
      <w:r w:rsidR="009C25EB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strony int</w:t>
      </w:r>
      <w:r w:rsidR="004B1324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ernetowej </w:t>
      </w:r>
      <w:r w:rsidRPr="00BB3C8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</w:t>
      </w:r>
      <w:hyperlink r:id="rId6" w:history="1">
        <w:r w:rsidRPr="00BB3C8E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www.szkolaklincz.pl</w:t>
        </w:r>
      </w:hyperlink>
      <w:r w:rsidRPr="00BB3C8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po wypełnieniu</w:t>
      </w:r>
      <w:r w:rsidR="009C25EB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składają w administ</w:t>
      </w:r>
      <w:r w:rsidR="004B1324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racji szkoły</w:t>
      </w:r>
    </w:p>
    <w:p w:rsidR="009C25EB" w:rsidRPr="00BB3C8E" w:rsidRDefault="00E465E5" w:rsidP="00E465E5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 w:rsidR="009C25EB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 wniosku rodzice dołączają dokumenty/oświadczenia potwierdzające spełnianie </w:t>
      </w:r>
      <w:r w:rsidR="009E4EEB">
        <w:rPr>
          <w:rFonts w:ascii="Times New Roman" w:eastAsia="Times New Roman" w:hAnsi="Times New Roman" w:cs="Times New Roman"/>
          <w:color w:val="333333"/>
          <w:sz w:val="24"/>
          <w:szCs w:val="24"/>
        </w:rPr>
        <w:t>kryteriów</w:t>
      </w:r>
    </w:p>
    <w:p w:rsidR="009C25EB" w:rsidRPr="00BB3C8E" w:rsidRDefault="00E465E5" w:rsidP="00E465E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 w:rsidR="009C25EB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 (art. 150 </w:t>
      </w:r>
      <w:r w:rsidR="004B1324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ust. 6 ustawy Prawo Oświatowe)</w:t>
      </w:r>
    </w:p>
    <w:p w:rsidR="009C25EB" w:rsidRPr="00BB3C8E" w:rsidRDefault="009C25EB" w:rsidP="0049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B3C8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Wypełniony wniosek:</w:t>
      </w:r>
    </w:p>
    <w:p w:rsidR="00492FDC" w:rsidRPr="00BB3C8E" w:rsidRDefault="009C25EB" w:rsidP="00492FD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podpisuj</w:t>
      </w:r>
      <w:r w:rsidR="004B1324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e przynajmniej jeden z rodziców</w:t>
      </w:r>
      <w:r w:rsidR="00E465E5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/ opiekunów prawnych dziecka</w:t>
      </w:r>
    </w:p>
    <w:p w:rsidR="009C25EB" w:rsidRPr="00BB3C8E" w:rsidRDefault="009C25EB" w:rsidP="00492FD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podpisy złożone we wniosku są potwierdzeniem zgodności informacji zawartych </w:t>
      </w:r>
      <w:r w:rsidR="004B1324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we wniosku ze stanem faktycznym</w:t>
      </w:r>
    </w:p>
    <w:p w:rsidR="009C25EB" w:rsidRPr="00BB3C8E" w:rsidRDefault="00492FDC" w:rsidP="00492FDC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w</w:t>
      </w:r>
      <w:r w:rsidR="009C25EB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niosek rozpatruje szkolna komis</w:t>
      </w:r>
      <w:r w:rsidR="00227879">
        <w:rPr>
          <w:rFonts w:ascii="Times New Roman" w:eastAsia="Times New Roman" w:hAnsi="Times New Roman" w:cs="Times New Roman"/>
          <w:color w:val="333333"/>
          <w:sz w:val="24"/>
          <w:szCs w:val="24"/>
        </w:rPr>
        <w:t>ja rekrutacyjna powołana przez Dyrektora Zespołu</w:t>
      </w:r>
      <w:r w:rsidR="009E4E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Kształcenia</w:t>
      </w:r>
    </w:p>
    <w:p w:rsidR="009C25EB" w:rsidRPr="00BB3C8E" w:rsidRDefault="009C25EB" w:rsidP="0049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B3C8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Przewodniczący komisji rekrutacyjnej może:</w:t>
      </w:r>
    </w:p>
    <w:p w:rsidR="009C25EB" w:rsidRPr="00BB3C8E" w:rsidRDefault="009C25EB" w:rsidP="00492FDC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żądać od rodziców przedstawienia dokumentów potwierdzających okoliczności zawarte</w:t>
      </w:r>
      <w:r w:rsidR="00492FDC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</w:t>
      </w: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 oświadczeniach (przewodniczący wyznacza te</w:t>
      </w:r>
      <w:r w:rsidR="004B1324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rmin przedstawienia dokumentów)</w:t>
      </w:r>
    </w:p>
    <w:p w:rsidR="00492FDC" w:rsidRPr="008D2660" w:rsidRDefault="0037321A" w:rsidP="00492FDC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zwrócić się do Wójta G</w:t>
      </w:r>
      <w:r w:rsidR="009C25EB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miny właściwej ze względu na miejsce zamieszkania dziecka,</w:t>
      </w:r>
      <w:r w:rsid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</w:t>
      </w:r>
      <w:r w:rsidR="009C25EB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potwierdzenie okolicznośc</w:t>
      </w:r>
      <w:r w:rsidR="004B1324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i zawartych w oświadczeniach</w:t>
      </w:r>
    </w:p>
    <w:p w:rsidR="009C25EB" w:rsidRPr="00BB3C8E" w:rsidRDefault="00BB3C8E" w:rsidP="00492F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Wójt</w:t>
      </w:r>
      <w:r w:rsidR="008572D5" w:rsidRPr="00BB3C8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9C25EB" w:rsidRPr="00BB3C8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w celu potwierdzenia okoliczności zawartych w oświadczeniach</w:t>
      </w:r>
      <w:r w:rsidR="009C25EB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9C25EB" w:rsidRPr="00BB3C8E" w:rsidRDefault="009C25EB" w:rsidP="00492FDC">
      <w:pPr>
        <w:pStyle w:val="Akapitzlist"/>
        <w:numPr>
          <w:ilvl w:val="0"/>
          <w:numId w:val="1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korzysta z informacji</w:t>
      </w:r>
      <w:r w:rsidR="004B1324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, do których ma dostęp z urzędu</w:t>
      </w:r>
    </w:p>
    <w:p w:rsidR="00492FDC" w:rsidRPr="00BB3C8E" w:rsidRDefault="009C25EB" w:rsidP="00492FDC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może wystąpić do instytucji publicznych i organizacji pozarz</w:t>
      </w:r>
      <w:r w:rsidR="004B1324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ądowych o udzielenie informacji</w:t>
      </w:r>
    </w:p>
    <w:p w:rsidR="009C5F31" w:rsidRPr="008D2660" w:rsidRDefault="009C25EB" w:rsidP="008D2660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może zlecić pracownikom GOPS przeprowadzenie wywiadu, aby zweryfikować oświadczenie </w:t>
      </w:r>
      <w:r w:rsidR="004B1324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o samotnym wychowywaniu dziecka</w:t>
      </w:r>
    </w:p>
    <w:p w:rsidR="009C25EB" w:rsidRPr="00BB3C8E" w:rsidRDefault="009C25EB" w:rsidP="00492FD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B3C8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O w</w:t>
      </w:r>
      <w:r w:rsidR="008572D5" w:rsidRPr="00BB3C8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ynikach weryf</w:t>
      </w:r>
      <w:r w:rsidR="00BB3C8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ikacji oświadczeń Wójt</w:t>
      </w:r>
      <w:r w:rsidR="008572D5" w:rsidRPr="00BB3C8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BB3C8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informuje przewodniczącego komisji rekrutacyjnej w ciągu 14 dni od dnia otrzymania pisma.</w:t>
      </w:r>
    </w:p>
    <w:p w:rsidR="009C25EB" w:rsidRPr="00BB3C8E" w:rsidRDefault="00492FDC" w:rsidP="009C5F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w</w:t>
      </w:r>
      <w:r w:rsidR="009C25EB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przypadku braku potwierdzenia okoliczności zawartych w oświadczeniu, komisja rekrutacyjna, rozpatrując wniosek, nie uwzględnia kryterium, które nie zostało potwier</w:t>
      </w:r>
      <w:r w:rsidR="004B1324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dzone</w:t>
      </w:r>
    </w:p>
    <w:p w:rsidR="009C25EB" w:rsidRPr="00BB3C8E" w:rsidRDefault="00492FDC" w:rsidP="009C5F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n</w:t>
      </w:r>
      <w:r w:rsidR="009C25EB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a podstawie spełnianych przez kandydata kryteriów kwalifikacyjnych komisja rekrut</w:t>
      </w:r>
      <w:r w:rsidR="004B1324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acyjna ustala kolejność przyjęć</w:t>
      </w:r>
    </w:p>
    <w:p w:rsidR="009C25EB" w:rsidRPr="00BB3C8E" w:rsidRDefault="00492FDC" w:rsidP="009C5F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w</w:t>
      </w:r>
      <w:r w:rsidR="009C25EB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przypadku większej liczby kandydatów niż liczba wolnych miejsc, na pierwszym etapie postępowania rekrutacyjnego brane są pod uwagę łącznie kryteria określone w ustawie Prawo Oś</w:t>
      </w:r>
      <w:r w:rsidR="004B1324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wiatowe, tzw. kryteria ustawowe</w:t>
      </w:r>
    </w:p>
    <w:p w:rsidR="009C25EB" w:rsidRPr="00BB3C8E" w:rsidRDefault="009C25EB" w:rsidP="009C2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C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Kryteria rekrutacji do </w:t>
      </w:r>
      <w:r w:rsidR="008572D5" w:rsidRPr="00BB3C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przedszkola na rok szkol</w:t>
      </w:r>
      <w:r w:rsidR="00F45AE7" w:rsidRPr="00BB3C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ny  2023</w:t>
      </w:r>
      <w:r w:rsidRPr="00BB3C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/202</w:t>
      </w:r>
      <w:r w:rsidR="00F45AE7" w:rsidRPr="00BB3C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</w:t>
      </w:r>
    </w:p>
    <w:p w:rsidR="009C25EB" w:rsidRPr="00BB3C8E" w:rsidRDefault="009C25EB" w:rsidP="009C2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Kryteria ustawowe:</w:t>
      </w:r>
    </w:p>
    <w:tbl>
      <w:tblPr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2"/>
        <w:gridCol w:w="5405"/>
        <w:gridCol w:w="2778"/>
      </w:tblGrid>
      <w:tr w:rsidR="009C25EB" w:rsidRPr="00F45AE7" w:rsidTr="009C25EB">
        <w:trPr>
          <w:trHeight w:val="45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5EB" w:rsidRPr="00F45AE7" w:rsidRDefault="009C25EB" w:rsidP="009C5F31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</w:pPr>
            <w:r w:rsidRPr="00F45AE7"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  <w:t>L.p.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5EB" w:rsidRPr="00F45AE7" w:rsidRDefault="009C25EB" w:rsidP="009C5F31">
            <w:pPr>
              <w:spacing w:after="150" w:line="240" w:lineRule="auto"/>
              <w:ind w:left="360"/>
              <w:jc w:val="center"/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</w:pPr>
            <w:r w:rsidRPr="00F45AE7"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  <w:t>Nazwa kryterium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5EB" w:rsidRPr="00F45AE7" w:rsidRDefault="009C25EB" w:rsidP="009C5F31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</w:pPr>
            <w:r w:rsidRPr="00F45AE7"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  <w:t>Liczba punktów</w:t>
            </w:r>
          </w:p>
        </w:tc>
      </w:tr>
      <w:tr w:rsidR="009C25EB" w:rsidRPr="009C25EB" w:rsidTr="009C25EB">
        <w:trPr>
          <w:trHeight w:val="465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5EB" w:rsidRPr="00F45AE7" w:rsidRDefault="009C25EB" w:rsidP="009C25EB">
            <w:pPr>
              <w:spacing w:after="150" w:line="240" w:lineRule="auto"/>
              <w:ind w:left="360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1.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5EB" w:rsidRPr="00F45AE7" w:rsidRDefault="009C25EB" w:rsidP="008572D5">
            <w:pPr>
              <w:spacing w:after="150" w:line="240" w:lineRule="auto"/>
              <w:ind w:left="113"/>
              <w:rPr>
                <w:rFonts w:ascii="Georgia" w:eastAsia="Times New Roman" w:hAnsi="Georgia" w:cs="Arial"/>
                <w:color w:val="333333"/>
                <w:sz w:val="21"/>
                <w:szCs w:val="21"/>
              </w:rPr>
            </w:pPr>
            <w:r w:rsidRPr="00F45AE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Wielodzietność rodziny kandydata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5EB" w:rsidRPr="00F45AE7" w:rsidRDefault="009C25EB" w:rsidP="009C5F31">
            <w:pPr>
              <w:spacing w:after="150" w:line="240" w:lineRule="auto"/>
              <w:ind w:left="360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1</w:t>
            </w:r>
          </w:p>
        </w:tc>
      </w:tr>
      <w:tr w:rsidR="009C25EB" w:rsidRPr="009C25EB" w:rsidTr="009C25EB">
        <w:trPr>
          <w:trHeight w:val="465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5EB" w:rsidRPr="00F45AE7" w:rsidRDefault="009C25EB" w:rsidP="009C25EB">
            <w:pPr>
              <w:spacing w:after="150" w:line="240" w:lineRule="auto"/>
              <w:ind w:left="360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2.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5EB" w:rsidRPr="00F45AE7" w:rsidRDefault="009C25EB" w:rsidP="008572D5">
            <w:pPr>
              <w:spacing w:after="150" w:line="240" w:lineRule="auto"/>
              <w:ind w:left="113"/>
              <w:rPr>
                <w:rFonts w:ascii="Georgia" w:eastAsia="Times New Roman" w:hAnsi="Georgia" w:cs="Arial"/>
                <w:color w:val="333333"/>
                <w:sz w:val="21"/>
                <w:szCs w:val="21"/>
              </w:rPr>
            </w:pPr>
            <w:r w:rsidRPr="00F45AE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Niepełnosprawność kandydata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5EB" w:rsidRPr="00F45AE7" w:rsidRDefault="009C25EB" w:rsidP="009C5F31">
            <w:pPr>
              <w:spacing w:after="150" w:line="240" w:lineRule="auto"/>
              <w:ind w:left="360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1</w:t>
            </w:r>
          </w:p>
        </w:tc>
      </w:tr>
      <w:tr w:rsidR="009C25EB" w:rsidRPr="009C25EB" w:rsidTr="009C25EB">
        <w:trPr>
          <w:trHeight w:val="465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5EB" w:rsidRPr="00F45AE7" w:rsidRDefault="009C25EB" w:rsidP="009C25EB">
            <w:pPr>
              <w:spacing w:after="150" w:line="240" w:lineRule="auto"/>
              <w:ind w:left="360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3.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5EB" w:rsidRPr="00F45AE7" w:rsidRDefault="009C25EB" w:rsidP="008572D5">
            <w:pPr>
              <w:spacing w:after="150" w:line="240" w:lineRule="auto"/>
              <w:ind w:left="113"/>
              <w:rPr>
                <w:rFonts w:ascii="Georgia" w:eastAsia="Times New Roman" w:hAnsi="Georgia" w:cs="Arial"/>
                <w:color w:val="333333"/>
                <w:sz w:val="21"/>
                <w:szCs w:val="21"/>
              </w:rPr>
            </w:pPr>
            <w:r w:rsidRPr="00F45AE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Niepełnosprawność jednego z rodziców kandydata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5EB" w:rsidRPr="00F45AE7" w:rsidRDefault="009C25EB" w:rsidP="009C5F31">
            <w:pPr>
              <w:spacing w:after="150" w:line="240" w:lineRule="auto"/>
              <w:ind w:left="360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1</w:t>
            </w:r>
          </w:p>
        </w:tc>
      </w:tr>
      <w:tr w:rsidR="009C25EB" w:rsidRPr="009C25EB" w:rsidTr="009C25EB">
        <w:trPr>
          <w:trHeight w:val="465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5EB" w:rsidRPr="00F45AE7" w:rsidRDefault="009C25EB" w:rsidP="009C25EB">
            <w:pPr>
              <w:spacing w:after="150" w:line="240" w:lineRule="auto"/>
              <w:ind w:left="360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4.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5EB" w:rsidRPr="00F45AE7" w:rsidRDefault="009C25EB" w:rsidP="008572D5">
            <w:pPr>
              <w:spacing w:after="150" w:line="240" w:lineRule="auto"/>
              <w:ind w:left="113"/>
              <w:rPr>
                <w:rFonts w:ascii="Georgia" w:eastAsia="Times New Roman" w:hAnsi="Georgia" w:cs="Arial"/>
                <w:color w:val="333333"/>
                <w:sz w:val="21"/>
                <w:szCs w:val="21"/>
              </w:rPr>
            </w:pPr>
            <w:r w:rsidRPr="00F45AE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Niepełnosprawność obojga rodziców kandydata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5EB" w:rsidRPr="00F45AE7" w:rsidRDefault="009C25EB" w:rsidP="009C5F31">
            <w:pPr>
              <w:spacing w:after="150" w:line="240" w:lineRule="auto"/>
              <w:ind w:left="360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1</w:t>
            </w:r>
          </w:p>
        </w:tc>
      </w:tr>
      <w:tr w:rsidR="009C25EB" w:rsidRPr="009C25EB" w:rsidTr="009C25EB">
        <w:trPr>
          <w:trHeight w:val="45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5EB" w:rsidRPr="00F45AE7" w:rsidRDefault="009C25EB" w:rsidP="009C25EB">
            <w:pPr>
              <w:spacing w:after="150" w:line="240" w:lineRule="auto"/>
              <w:ind w:left="360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5.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5EB" w:rsidRPr="00F45AE7" w:rsidRDefault="009C25EB" w:rsidP="008572D5">
            <w:pPr>
              <w:spacing w:after="150" w:line="240" w:lineRule="auto"/>
              <w:ind w:left="113"/>
              <w:rPr>
                <w:rFonts w:ascii="Georgia" w:eastAsia="Times New Roman" w:hAnsi="Georgia" w:cs="Arial"/>
                <w:color w:val="333333"/>
                <w:sz w:val="21"/>
                <w:szCs w:val="21"/>
              </w:rPr>
            </w:pPr>
            <w:r w:rsidRPr="00F45AE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Niepełnosprawność rodzeństwa kandydata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5EB" w:rsidRPr="00F45AE7" w:rsidRDefault="009C25EB" w:rsidP="009C5F31">
            <w:pPr>
              <w:spacing w:after="150" w:line="240" w:lineRule="auto"/>
              <w:ind w:left="360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1</w:t>
            </w:r>
          </w:p>
        </w:tc>
      </w:tr>
      <w:tr w:rsidR="009C25EB" w:rsidRPr="009C25EB" w:rsidTr="009C25EB">
        <w:trPr>
          <w:trHeight w:val="45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5EB" w:rsidRPr="00F45AE7" w:rsidRDefault="009C25EB" w:rsidP="009C25EB">
            <w:pPr>
              <w:spacing w:after="150" w:line="240" w:lineRule="auto"/>
              <w:ind w:left="360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6.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5EB" w:rsidRPr="00F45AE7" w:rsidRDefault="009C25EB" w:rsidP="008572D5">
            <w:pPr>
              <w:spacing w:after="150" w:line="240" w:lineRule="auto"/>
              <w:ind w:left="113"/>
              <w:rPr>
                <w:rFonts w:ascii="Georgia" w:eastAsia="Times New Roman" w:hAnsi="Georgia" w:cs="Arial"/>
                <w:color w:val="333333"/>
                <w:sz w:val="21"/>
                <w:szCs w:val="21"/>
              </w:rPr>
            </w:pPr>
            <w:r w:rsidRPr="00F45AE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Samotne wychowywanie kandydata w rodzinie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5EB" w:rsidRPr="00F45AE7" w:rsidRDefault="009C25EB" w:rsidP="009C5F31">
            <w:pPr>
              <w:spacing w:after="150" w:line="240" w:lineRule="auto"/>
              <w:ind w:left="360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1</w:t>
            </w:r>
          </w:p>
        </w:tc>
      </w:tr>
      <w:tr w:rsidR="009C25EB" w:rsidRPr="009C25EB" w:rsidTr="009C25EB">
        <w:trPr>
          <w:trHeight w:val="450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5EB" w:rsidRPr="00F45AE7" w:rsidRDefault="009C25EB" w:rsidP="009C25EB">
            <w:pPr>
              <w:spacing w:after="150" w:line="240" w:lineRule="auto"/>
              <w:ind w:left="360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7.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5EB" w:rsidRPr="00F45AE7" w:rsidRDefault="009C25EB" w:rsidP="008572D5">
            <w:pPr>
              <w:spacing w:after="150" w:line="240" w:lineRule="auto"/>
              <w:ind w:left="113"/>
              <w:rPr>
                <w:rFonts w:ascii="Georgia" w:eastAsia="Times New Roman" w:hAnsi="Georgia" w:cs="Arial"/>
                <w:color w:val="333333"/>
                <w:sz w:val="21"/>
                <w:szCs w:val="21"/>
              </w:rPr>
            </w:pPr>
            <w:r w:rsidRPr="00F45AE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Objęcie kandydata pieczą zastępczą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5EB" w:rsidRPr="00F45AE7" w:rsidRDefault="009C25EB" w:rsidP="009C5F31">
            <w:pPr>
              <w:spacing w:after="150" w:line="240" w:lineRule="auto"/>
              <w:ind w:left="360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1</w:t>
            </w:r>
          </w:p>
        </w:tc>
      </w:tr>
    </w:tbl>
    <w:p w:rsidR="00BB3C8E" w:rsidRDefault="00BB3C8E" w:rsidP="009C25EB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9C25EB" w:rsidRPr="00BB3C8E" w:rsidRDefault="009C25EB" w:rsidP="009C25EB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C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Komisja rekrutacyjna bierze pod uwagę sumę punktów uzyskanych przez kandydata</w:t>
      </w:r>
    </w:p>
    <w:p w:rsidR="009C25EB" w:rsidRDefault="009C25EB" w:rsidP="009C5F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W przypadku równorzędnych wyników uzyskanych na pierwszym etapie postępowania rekrutacyjnego lub jeżeli po jego zakończeniu przedszkole nadal dysponuje wolnymi miejscami, na drugim etapie brane są pod uwagę kryteria określone pr</w:t>
      </w:r>
      <w:r w:rsidR="004B1324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zez organ tzw. kryteria lokalne</w:t>
      </w:r>
    </w:p>
    <w:p w:rsidR="00BB3C8E" w:rsidRDefault="00BB3C8E" w:rsidP="00BB3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B3C8E" w:rsidRDefault="00BB3C8E" w:rsidP="00BB3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B3C8E" w:rsidRDefault="00BB3C8E" w:rsidP="00BB3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B3C8E" w:rsidRDefault="00BB3C8E" w:rsidP="00BB3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D2660" w:rsidRPr="00BB3C8E" w:rsidRDefault="008D2660" w:rsidP="00BB3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C25EB" w:rsidRPr="00BB3C8E" w:rsidRDefault="009C25EB" w:rsidP="009C25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 Kryteria lokalne:</w:t>
      </w:r>
    </w:p>
    <w:tbl>
      <w:tblPr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"/>
        <w:gridCol w:w="6828"/>
        <w:gridCol w:w="1628"/>
      </w:tblGrid>
      <w:tr w:rsidR="009C25EB" w:rsidRPr="00F45AE7" w:rsidTr="0047539E"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5EB" w:rsidRPr="00F45AE7" w:rsidRDefault="009C25EB" w:rsidP="009C5F31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</w:pPr>
            <w:r w:rsidRPr="00F45AE7"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  <w:t>L.p.</w:t>
            </w:r>
          </w:p>
        </w:tc>
        <w:tc>
          <w:tcPr>
            <w:tcW w:w="6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5EB" w:rsidRPr="00F45AE7" w:rsidRDefault="009C25EB" w:rsidP="009C5F31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</w:pPr>
            <w:r w:rsidRPr="00F45AE7"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  <w:t>Nazwa kryterium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5EB" w:rsidRPr="00F45AE7" w:rsidRDefault="009C25EB" w:rsidP="009C5F31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</w:pPr>
            <w:r w:rsidRPr="00F45AE7"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  <w:t>Liczba punktów</w:t>
            </w:r>
          </w:p>
        </w:tc>
      </w:tr>
      <w:tr w:rsidR="009C25EB" w:rsidRPr="009C25EB" w:rsidTr="0047539E"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5EB" w:rsidRPr="00F45AE7" w:rsidRDefault="009C25EB" w:rsidP="009C25EB">
            <w:pPr>
              <w:spacing w:after="15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1.</w:t>
            </w:r>
          </w:p>
        </w:tc>
        <w:tc>
          <w:tcPr>
            <w:tcW w:w="6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5EB" w:rsidRPr="00F45AE7" w:rsidRDefault="009C25EB" w:rsidP="00473AFA">
            <w:pPr>
              <w:spacing w:after="150" w:line="240" w:lineRule="auto"/>
              <w:ind w:left="113" w:right="113"/>
              <w:jc w:val="both"/>
              <w:rPr>
                <w:rFonts w:ascii="Georgia" w:eastAsia="Times New Roman" w:hAnsi="Georgia" w:cs="Arial"/>
                <w:color w:val="333333"/>
                <w:sz w:val="21"/>
                <w:szCs w:val="21"/>
              </w:rPr>
            </w:pPr>
            <w:r w:rsidRPr="00F45AE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Kandydat, którego </w:t>
            </w:r>
            <w:r w:rsidRPr="00F45AE7">
              <w:rPr>
                <w:rFonts w:ascii="Georgia" w:eastAsia="Times New Roman" w:hAnsi="Georgia" w:cs="Arial"/>
                <w:color w:val="333333"/>
                <w:sz w:val="21"/>
                <w:szCs w:val="21"/>
                <w:u w:val="single"/>
              </w:rPr>
              <w:t>oboje rodzice </w:t>
            </w:r>
            <w:r w:rsidRPr="00F45AE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 xml:space="preserve">są zatrudnieni na podstawie umowy </w:t>
            </w:r>
            <w:r w:rsidR="001936ED" w:rsidRPr="00F45AE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 xml:space="preserve">             </w:t>
            </w:r>
            <w:r w:rsidRPr="00F45AE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o pracę, wykonują pracę na podstawie umowy cywilnoprawnej, uczą się w trybie dziennym, prowadzą gospodarstwo rolne lub pozarolniczą działalność gospodarczą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25EB" w:rsidRPr="00F45AE7" w:rsidRDefault="009C25EB" w:rsidP="009C25EB">
            <w:pPr>
              <w:spacing w:after="15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10</w:t>
            </w:r>
          </w:p>
        </w:tc>
      </w:tr>
      <w:tr w:rsidR="0047539E" w:rsidRPr="009C25EB" w:rsidTr="0047539E"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539E" w:rsidRPr="00F45AE7" w:rsidRDefault="0047539E" w:rsidP="009C25EB">
            <w:pPr>
              <w:spacing w:after="15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2.</w:t>
            </w:r>
          </w:p>
        </w:tc>
        <w:tc>
          <w:tcPr>
            <w:tcW w:w="6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539E" w:rsidRPr="00F45AE7" w:rsidRDefault="0047539E" w:rsidP="00650F9E">
            <w:pPr>
              <w:spacing w:after="150" w:line="240" w:lineRule="auto"/>
              <w:ind w:left="113" w:right="113"/>
              <w:jc w:val="both"/>
              <w:rPr>
                <w:rFonts w:ascii="Georgia" w:eastAsia="Times New Roman" w:hAnsi="Georgia" w:cs="Arial"/>
                <w:color w:val="333333"/>
                <w:sz w:val="21"/>
                <w:szCs w:val="21"/>
              </w:rPr>
            </w:pPr>
            <w:r w:rsidRPr="00F45AE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Dojazd rodziców kandydata do pracy w miejscowości, w której położon</w:t>
            </w:r>
            <w:r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e jest przedszkole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539E" w:rsidRPr="00F45AE7" w:rsidRDefault="0047539E" w:rsidP="00650F9E">
            <w:pPr>
              <w:spacing w:after="15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10</w:t>
            </w:r>
          </w:p>
        </w:tc>
      </w:tr>
      <w:tr w:rsidR="0047539E" w:rsidRPr="009C25EB" w:rsidTr="0047539E"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539E" w:rsidRPr="00F45AE7" w:rsidRDefault="0047539E" w:rsidP="009C25EB">
            <w:pPr>
              <w:spacing w:after="15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3.</w:t>
            </w:r>
          </w:p>
        </w:tc>
        <w:tc>
          <w:tcPr>
            <w:tcW w:w="6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539E" w:rsidRPr="00F45AE7" w:rsidRDefault="0047539E" w:rsidP="00650F9E">
            <w:pPr>
              <w:spacing w:after="150" w:line="240" w:lineRule="auto"/>
              <w:ind w:left="113" w:right="113"/>
              <w:jc w:val="both"/>
              <w:rPr>
                <w:rFonts w:ascii="Georgia" w:eastAsia="Times New Roman" w:hAnsi="Georgia" w:cs="Arial"/>
                <w:color w:val="333333"/>
                <w:sz w:val="21"/>
                <w:szCs w:val="21"/>
              </w:rPr>
            </w:pPr>
            <w:r w:rsidRPr="00F45AE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Uczęszczanie rodzeństwa kandydata do Zespołu Kształcenia                     w  Wielkim  Klinczu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539E" w:rsidRPr="00F45AE7" w:rsidRDefault="0047539E" w:rsidP="00650F9E">
            <w:pPr>
              <w:spacing w:after="15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15</w:t>
            </w:r>
          </w:p>
        </w:tc>
      </w:tr>
      <w:tr w:rsidR="0047539E" w:rsidRPr="009C25EB" w:rsidTr="0047539E"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539E" w:rsidRPr="00F45AE7" w:rsidRDefault="0047539E" w:rsidP="009C25EB">
            <w:pPr>
              <w:spacing w:after="15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6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539E" w:rsidRPr="00F45AE7" w:rsidRDefault="0047539E" w:rsidP="00473AFA">
            <w:pPr>
              <w:spacing w:after="150" w:line="240" w:lineRule="auto"/>
              <w:ind w:left="113" w:right="113"/>
              <w:jc w:val="both"/>
              <w:rPr>
                <w:rFonts w:ascii="Georgia" w:eastAsia="Times New Roman" w:hAnsi="Georgia" w:cs="Arial"/>
                <w:sz w:val="21"/>
                <w:szCs w:val="21"/>
              </w:rPr>
            </w:pPr>
            <w:r w:rsidRPr="00F45AE7">
              <w:rPr>
                <w:rFonts w:ascii="Georgia" w:hAnsi="Georgia" w:cs="Arial"/>
                <w:sz w:val="21"/>
                <w:szCs w:val="21"/>
                <w:shd w:val="clear" w:color="auto" w:fill="FFFFFF"/>
              </w:rPr>
              <w:t>Kandydat zobowiązany do odbycia rocznego przygotowania przedszkolnego lub kandydat z odroczonym obowiązkiem szkolnym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539E" w:rsidRPr="00F45AE7" w:rsidRDefault="0047539E" w:rsidP="009C25EB">
            <w:pPr>
              <w:spacing w:after="15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15</w:t>
            </w:r>
          </w:p>
        </w:tc>
      </w:tr>
    </w:tbl>
    <w:p w:rsidR="00BB3C8E" w:rsidRDefault="00BB3C8E" w:rsidP="00F444F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F444F8" w:rsidRPr="00BB3C8E" w:rsidRDefault="009C25EB" w:rsidP="00BB3C8E">
      <w:pPr>
        <w:pStyle w:val="Akapitzlist"/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BB3C8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Komisja rekrutacyjna bierze pod uwagę sumę punktów uzyskanych przez kandydata</w:t>
      </w:r>
    </w:p>
    <w:p w:rsidR="00F35796" w:rsidRPr="00BB3C8E" w:rsidRDefault="00F35796" w:rsidP="00F35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3C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 przypadku, gdy po zakończeniu drugiego etapu postępowania rekrutacyjnego liczba wolnych miejsc w oddziale przedszkolnym jest m</w:t>
      </w:r>
      <w:r w:rsidR="00CC02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niejsza niż liczba kandydatów, komisja r</w:t>
      </w:r>
      <w:r w:rsidRPr="00BB3C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ekrutacyjna przeprowadza losowanie w obecności przedstawiciela Rady Rodziców. W losowaniu na wolne miejsca biorą udział kandydaci z tą samą najwyższą liczbą punktów.</w:t>
      </w:r>
    </w:p>
    <w:p w:rsidR="00F35796" w:rsidRPr="00BB3C8E" w:rsidRDefault="00F35796" w:rsidP="00F35796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F26BC" w:rsidRDefault="009C25EB" w:rsidP="009E5E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Komisja rekrutacyjna podaje do publicznej wiadomości wyniki postępowania rekrutacyjnego,</w:t>
      </w:r>
      <w:r w:rsidR="009C5F31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</w:t>
      </w: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 formie listy dzieci zakwalifikowanych i niezakwalifikowanych do przyjęcia w sposób zwyczajowo prz</w:t>
      </w:r>
      <w:r w:rsidR="00B92D6E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yjęty.</w:t>
      </w:r>
      <w:r w:rsidR="001B051E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C5F31" w:rsidRPr="00BF26BC" w:rsidRDefault="009C25EB" w:rsidP="009E5E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F26B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Rodzice dzieci zakwalifikowanych do przyjęcia składają w ciągu 7 dni </w:t>
      </w:r>
      <w:r w:rsidR="001B051E" w:rsidRPr="00BF26B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w administracji</w:t>
      </w:r>
      <w:r w:rsidRPr="00BF26B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szkoły pisemne potwierdzenie woli zapisu do przedszkola.</w:t>
      </w:r>
    </w:p>
    <w:p w:rsidR="009C25EB" w:rsidRPr="00BB3C8E" w:rsidRDefault="009C25EB" w:rsidP="00492FD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B3C8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Komisja rekrutacyjna:</w:t>
      </w:r>
    </w:p>
    <w:p w:rsidR="00492FDC" w:rsidRPr="00BB3C8E" w:rsidRDefault="009C25EB" w:rsidP="009C5F3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przyjmuje dziecko, do przedszkola,</w:t>
      </w:r>
      <w:r w:rsidR="009C5F31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jeżeli zostało zakwalifikowane </w:t>
      </w: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do przyjęcia i rodzice potwierdzili</w:t>
      </w:r>
      <w:r w:rsidR="009C5F31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wolę</w:t>
      </w:r>
      <w:r w:rsidR="009C5F31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B1324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zapisu</w:t>
      </w:r>
    </w:p>
    <w:p w:rsidR="009C25EB" w:rsidRPr="00BB3C8E" w:rsidRDefault="009C25EB" w:rsidP="009C5F31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podaje do publicznej wiadomości listę kandydatów przyjętych</w:t>
      </w:r>
      <w:r w:rsidR="004B1324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nieprzyjętych do przedszkola</w:t>
      </w:r>
    </w:p>
    <w:p w:rsidR="009C25EB" w:rsidRPr="00BB3C8E" w:rsidRDefault="009C25EB" w:rsidP="00492FD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B3C8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Rodzice dzieci, które nie zostały przyjęte mogą:</w:t>
      </w:r>
    </w:p>
    <w:p w:rsidR="00492FDC" w:rsidRPr="00BB3C8E" w:rsidRDefault="009C25EB" w:rsidP="009C5F31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wnioskować do komisji rekrutacyjnej o sporządzenie uzasadnienia odmowy przyjęcia dziecka do oddziału przedszkolnego  w terminie 7 dni od dnia podania do publicznej wiadomości listy dz</w:t>
      </w:r>
      <w:r w:rsidR="004B1324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ieci przyjętych i nieprzyjętych</w:t>
      </w:r>
    </w:p>
    <w:p w:rsidR="00492FDC" w:rsidRPr="00BB3C8E" w:rsidRDefault="000F675B" w:rsidP="000F675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wnieść do D</w:t>
      </w:r>
      <w:r w:rsidR="009E4EEB">
        <w:rPr>
          <w:rFonts w:ascii="Times New Roman" w:eastAsia="Times New Roman" w:hAnsi="Times New Roman" w:cs="Times New Roman"/>
          <w:color w:val="333333"/>
          <w:sz w:val="24"/>
          <w:szCs w:val="24"/>
        </w:rPr>
        <w:t>yrektora Zespołu Kształcenia</w:t>
      </w:r>
      <w:r w:rsidR="009C25EB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odwołanie od rozstrzygnięcia komisji rekrutacyjnej w terminie 7 dni </w:t>
      </w:r>
      <w:r w:rsidR="004B1324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od dnia otrzymania uzasadnienia</w:t>
      </w:r>
    </w:p>
    <w:p w:rsidR="009C25EB" w:rsidRPr="00BB3C8E" w:rsidRDefault="009E4EEB" w:rsidP="009C5F31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na rozstrzygnięcie Dyrektora Zespołu Kształcenia</w:t>
      </w:r>
      <w:r w:rsidR="009C25EB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służy skarga do sądu </w:t>
      </w:r>
      <w:r w:rsidR="004B1324" w:rsidRPr="00BB3C8E">
        <w:rPr>
          <w:rFonts w:ascii="Times New Roman" w:eastAsia="Times New Roman" w:hAnsi="Times New Roman" w:cs="Times New Roman"/>
          <w:color w:val="333333"/>
          <w:sz w:val="24"/>
          <w:szCs w:val="24"/>
        </w:rPr>
        <w:t>administracyjnego</w:t>
      </w:r>
    </w:p>
    <w:p w:rsidR="00BB3C8E" w:rsidRDefault="00BB3C8E" w:rsidP="009C5F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BB3C8E" w:rsidRDefault="00BB3C8E" w:rsidP="009C5F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BB3C8E" w:rsidRDefault="00BB3C8E" w:rsidP="009C5F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BB3C8E" w:rsidRDefault="00BB3C8E" w:rsidP="009C5F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C25EB" w:rsidRPr="00BB3C8E" w:rsidRDefault="009C25EB" w:rsidP="009C5F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B3C8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 W od</w:t>
      </w:r>
      <w:r w:rsidR="004A0F0B" w:rsidRPr="00BB3C8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niesieniu do roku szkolnego 2023/2024</w:t>
      </w:r>
      <w:r w:rsidRPr="00BB3C8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rodzice dzieci ubiegających się o przyjęcie dziecka do przedszkola, uczestniczą w postępowaniu rekrutacyjnym zg</w:t>
      </w:r>
      <w:r w:rsidR="004A0F0B" w:rsidRPr="00BB3C8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odnie z poniższym harmonogramem: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"/>
        <w:gridCol w:w="4252"/>
        <w:gridCol w:w="2382"/>
        <w:gridCol w:w="2250"/>
      </w:tblGrid>
      <w:tr w:rsidR="009C25EB" w:rsidRPr="00F45AE7" w:rsidTr="009E5ED1">
        <w:tc>
          <w:tcPr>
            <w:tcW w:w="431" w:type="dxa"/>
            <w:shd w:val="clear" w:color="auto" w:fill="FFFFFF"/>
            <w:vAlign w:val="center"/>
            <w:hideMark/>
          </w:tcPr>
          <w:p w:rsidR="009C25EB" w:rsidRPr="00F45AE7" w:rsidRDefault="009C25EB" w:rsidP="009C25EB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b/>
                <w:color w:val="333333"/>
                <w:sz w:val="21"/>
                <w:szCs w:val="21"/>
              </w:rPr>
            </w:pPr>
            <w:r w:rsidRPr="00F45AE7">
              <w:rPr>
                <w:rFonts w:asciiTheme="majorHAnsi" w:eastAsia="Times New Roman" w:hAnsiTheme="majorHAnsi" w:cs="Arial"/>
                <w:b/>
                <w:color w:val="333333"/>
                <w:sz w:val="21"/>
                <w:szCs w:val="21"/>
              </w:rPr>
              <w:t>L.p.</w:t>
            </w: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:rsidR="009C25EB" w:rsidRPr="00F45AE7" w:rsidRDefault="009C25EB" w:rsidP="009C25EB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b/>
                <w:color w:val="333333"/>
                <w:sz w:val="21"/>
                <w:szCs w:val="21"/>
              </w:rPr>
            </w:pPr>
            <w:r w:rsidRPr="00F45AE7">
              <w:rPr>
                <w:rFonts w:asciiTheme="majorHAnsi" w:eastAsia="Times New Roman" w:hAnsiTheme="majorHAnsi" w:cs="Arial"/>
                <w:b/>
                <w:color w:val="333333"/>
                <w:sz w:val="21"/>
                <w:szCs w:val="21"/>
              </w:rPr>
              <w:t>Czynności rekrutacyjne</w:t>
            </w:r>
          </w:p>
        </w:tc>
        <w:tc>
          <w:tcPr>
            <w:tcW w:w="2382" w:type="dxa"/>
            <w:shd w:val="clear" w:color="auto" w:fill="FFFFFF"/>
            <w:vAlign w:val="center"/>
            <w:hideMark/>
          </w:tcPr>
          <w:p w:rsidR="009C25EB" w:rsidRPr="00F45AE7" w:rsidRDefault="009C25EB" w:rsidP="009C25EB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b/>
                <w:color w:val="333333"/>
                <w:sz w:val="21"/>
                <w:szCs w:val="21"/>
              </w:rPr>
            </w:pPr>
            <w:r w:rsidRPr="00F45AE7">
              <w:rPr>
                <w:rFonts w:asciiTheme="majorHAnsi" w:eastAsia="Times New Roman" w:hAnsiTheme="majorHAnsi" w:cs="Arial"/>
                <w:b/>
                <w:color w:val="333333"/>
                <w:sz w:val="21"/>
                <w:szCs w:val="21"/>
              </w:rPr>
              <w:t>Termin w postępowaniu rekrutacyjnym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9C25EB" w:rsidRPr="00F45AE7" w:rsidRDefault="009C25EB" w:rsidP="009C25EB">
            <w:pPr>
              <w:spacing w:after="150" w:line="240" w:lineRule="auto"/>
              <w:jc w:val="center"/>
              <w:rPr>
                <w:rFonts w:asciiTheme="majorHAnsi" w:eastAsia="Times New Roman" w:hAnsiTheme="majorHAnsi" w:cs="Arial"/>
                <w:b/>
                <w:color w:val="333333"/>
                <w:sz w:val="21"/>
                <w:szCs w:val="21"/>
              </w:rPr>
            </w:pPr>
            <w:r w:rsidRPr="00F45AE7">
              <w:rPr>
                <w:rFonts w:asciiTheme="majorHAnsi" w:eastAsia="Times New Roman" w:hAnsiTheme="majorHAnsi" w:cs="Arial"/>
                <w:b/>
                <w:color w:val="333333"/>
                <w:sz w:val="21"/>
                <w:szCs w:val="21"/>
              </w:rPr>
              <w:t>Termin w postępowaniu uzupełniającym</w:t>
            </w:r>
          </w:p>
        </w:tc>
      </w:tr>
      <w:tr w:rsidR="009C25EB" w:rsidRPr="009C25EB" w:rsidTr="009E5ED1">
        <w:tc>
          <w:tcPr>
            <w:tcW w:w="431" w:type="dxa"/>
            <w:shd w:val="clear" w:color="auto" w:fill="FFFFFF"/>
            <w:vAlign w:val="center"/>
            <w:hideMark/>
          </w:tcPr>
          <w:p w:rsidR="009C25EB" w:rsidRPr="00F45AE7" w:rsidRDefault="009C25EB" w:rsidP="009E5ED1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1.</w:t>
            </w: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:rsidR="009C25EB" w:rsidRPr="00F45AE7" w:rsidRDefault="009C25EB" w:rsidP="005F6B80">
            <w:pPr>
              <w:spacing w:after="0" w:line="240" w:lineRule="auto"/>
              <w:ind w:left="113"/>
              <w:rPr>
                <w:rFonts w:ascii="Georgia" w:eastAsia="Times New Roman" w:hAnsi="Georgia" w:cs="Arial"/>
                <w:color w:val="333333"/>
                <w:sz w:val="21"/>
                <w:szCs w:val="21"/>
              </w:rPr>
            </w:pPr>
            <w:r w:rsidRPr="00F45AE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Złożenie wniosku o przyjęcie do przedszkola publicznego wraz z dokumentami potwierdzającymi spełnianie przez kandydata warunków lub kryteriów branych pod uwagę w postępowaniu rekrutacyjnym</w:t>
            </w:r>
          </w:p>
        </w:tc>
        <w:tc>
          <w:tcPr>
            <w:tcW w:w="2382" w:type="dxa"/>
            <w:shd w:val="clear" w:color="auto" w:fill="FFFFFF"/>
            <w:vAlign w:val="center"/>
            <w:hideMark/>
          </w:tcPr>
          <w:p w:rsidR="009C25EB" w:rsidRPr="00F45AE7" w:rsidRDefault="00F45AE7" w:rsidP="009E5ED1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od 24</w:t>
            </w:r>
            <w:r w:rsidR="009C25EB"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 xml:space="preserve"> lutego</w:t>
            </w:r>
            <w:r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 xml:space="preserve"> 2023</w:t>
            </w:r>
            <w:r w:rsidR="009C25EB"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 r.</w:t>
            </w:r>
          </w:p>
          <w:p w:rsidR="009C25EB" w:rsidRPr="00F45AE7" w:rsidRDefault="00F45AE7" w:rsidP="009E5ED1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do 17 marca 2023</w:t>
            </w:r>
            <w:r w:rsidR="009C25EB"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 r.</w:t>
            </w:r>
          </w:p>
          <w:p w:rsidR="009C25EB" w:rsidRPr="00F45AE7" w:rsidRDefault="005F6B80" w:rsidP="009E5ED1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do godz. 13</w:t>
            </w: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  <w:vertAlign w:val="superscript"/>
              </w:rPr>
              <w:t>00</w:t>
            </w:r>
            <w:r w:rsidR="009C25EB"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9C25EB" w:rsidRPr="00F45AE7" w:rsidRDefault="00F45AE7" w:rsidP="009E5ED1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od 28</w:t>
            </w:r>
            <w:r w:rsidR="000F675B"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kwietnia 2023</w:t>
            </w:r>
            <w:r w:rsidR="009C25EB"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 r.</w:t>
            </w:r>
          </w:p>
          <w:p w:rsidR="009C25EB" w:rsidRPr="00F45AE7" w:rsidRDefault="00F45AE7" w:rsidP="009E5ED1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do 05 maja 2023</w:t>
            </w:r>
            <w:r w:rsidR="009C25EB"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 r.</w:t>
            </w:r>
          </w:p>
          <w:p w:rsidR="009C25EB" w:rsidRPr="00F45AE7" w:rsidRDefault="009C25EB" w:rsidP="009E5ED1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  <w:vertAlign w:val="superscript"/>
              </w:rPr>
            </w:pP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do godz. 13</w:t>
            </w:r>
            <w:r w:rsidR="005F6B80"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  <w:vertAlign w:val="superscript"/>
              </w:rPr>
              <w:t>00</w:t>
            </w:r>
          </w:p>
        </w:tc>
      </w:tr>
      <w:tr w:rsidR="009C25EB" w:rsidRPr="009C25EB" w:rsidTr="009E5ED1">
        <w:tc>
          <w:tcPr>
            <w:tcW w:w="431" w:type="dxa"/>
            <w:shd w:val="clear" w:color="auto" w:fill="FFFFFF"/>
            <w:vAlign w:val="center"/>
            <w:hideMark/>
          </w:tcPr>
          <w:p w:rsidR="009C25EB" w:rsidRPr="00F45AE7" w:rsidRDefault="009C25EB" w:rsidP="009E5ED1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2.</w:t>
            </w: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:rsidR="009C25EB" w:rsidRPr="00F45AE7" w:rsidRDefault="00F45AE7" w:rsidP="005F6B80">
            <w:pPr>
              <w:spacing w:after="0" w:line="240" w:lineRule="auto"/>
              <w:ind w:left="113"/>
              <w:rPr>
                <w:rFonts w:ascii="Georgia" w:eastAsia="Times New Roman" w:hAnsi="Georgia" w:cs="Arial"/>
                <w:color w:val="333333"/>
                <w:sz w:val="21"/>
                <w:szCs w:val="21"/>
              </w:rPr>
            </w:pPr>
            <w:r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Weryfikacja przez komisję r</w:t>
            </w:r>
            <w:r w:rsidR="009C25EB" w:rsidRPr="00F45AE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ekrutacyjną wniosków o przyjęcie do przedszkola publicznego i dokumentów potwierdzających spełnianie przez kandydata warunków lub kryteriów branych pod uwagę w postępowaniu rekrutacyjnym, w tym dokonanie przez przewodniczącego komisji rekrutacyjnej czynności, o których mowa w art. 20t ust. 7 ustawy</w:t>
            </w:r>
          </w:p>
        </w:tc>
        <w:tc>
          <w:tcPr>
            <w:tcW w:w="2382" w:type="dxa"/>
            <w:shd w:val="clear" w:color="auto" w:fill="FFFFFF"/>
            <w:vAlign w:val="center"/>
            <w:hideMark/>
          </w:tcPr>
          <w:p w:rsidR="009C25EB" w:rsidRPr="00F45AE7" w:rsidRDefault="009C25EB" w:rsidP="009E5ED1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 </w:t>
            </w:r>
            <w:r w:rsid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do 31 marca 2023</w:t>
            </w: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 r.</w:t>
            </w:r>
          </w:p>
          <w:p w:rsidR="009C25EB" w:rsidRPr="00F45AE7" w:rsidRDefault="009C25EB" w:rsidP="009E5ED1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  <w:vertAlign w:val="superscript"/>
              </w:rPr>
            </w:pP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do godz. 13</w:t>
            </w:r>
            <w:r w:rsidR="005F6B80"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9C25EB" w:rsidRPr="00F45AE7" w:rsidRDefault="009C25EB" w:rsidP="009E5ED1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 </w:t>
            </w:r>
          </w:p>
          <w:p w:rsidR="009C25EB" w:rsidRPr="00F45AE7" w:rsidRDefault="00F45AE7" w:rsidP="009E5ED1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od 08 maja 2023</w:t>
            </w:r>
            <w:r w:rsidR="009C25EB"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 r.</w:t>
            </w:r>
          </w:p>
          <w:p w:rsidR="009C25EB" w:rsidRPr="00F45AE7" w:rsidRDefault="009C25EB" w:rsidP="009E5ED1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 xml:space="preserve">do </w:t>
            </w:r>
            <w:r w:rsid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12 maja 2023</w:t>
            </w: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 r.</w:t>
            </w:r>
          </w:p>
          <w:p w:rsidR="009C25EB" w:rsidRPr="00F45AE7" w:rsidRDefault="009C25EB" w:rsidP="009E5ED1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  <w:vertAlign w:val="superscript"/>
              </w:rPr>
            </w:pP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do godz. 13</w:t>
            </w:r>
            <w:r w:rsidR="005F6B80"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  <w:vertAlign w:val="superscript"/>
              </w:rPr>
              <w:t>00</w:t>
            </w:r>
          </w:p>
        </w:tc>
      </w:tr>
      <w:tr w:rsidR="009C25EB" w:rsidRPr="009C25EB" w:rsidTr="009E5ED1">
        <w:tc>
          <w:tcPr>
            <w:tcW w:w="431" w:type="dxa"/>
            <w:shd w:val="clear" w:color="auto" w:fill="FFFFFF"/>
            <w:vAlign w:val="center"/>
            <w:hideMark/>
          </w:tcPr>
          <w:p w:rsidR="009C25EB" w:rsidRPr="00F45AE7" w:rsidRDefault="009C25EB" w:rsidP="009E5ED1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3.</w:t>
            </w: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:rsidR="009C25EB" w:rsidRPr="00F45AE7" w:rsidRDefault="009C25EB" w:rsidP="005F6B80">
            <w:pPr>
              <w:spacing w:after="0" w:line="240" w:lineRule="auto"/>
              <w:ind w:left="113"/>
              <w:rPr>
                <w:rFonts w:ascii="Georgia" w:eastAsia="Times New Roman" w:hAnsi="Georgia" w:cs="Arial"/>
                <w:color w:val="333333"/>
                <w:sz w:val="21"/>
                <w:szCs w:val="21"/>
              </w:rPr>
            </w:pPr>
            <w:r w:rsidRPr="00F45AE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 xml:space="preserve">Podanie do publicznej wiadomości </w:t>
            </w:r>
            <w:r w:rsidR="00F45AE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przez komisję r</w:t>
            </w:r>
            <w:r w:rsidRPr="00F45AE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ekrutacyjną listy kandydatów zakwalifikowanych i kandydatów niezakwalifikowanych</w:t>
            </w:r>
          </w:p>
        </w:tc>
        <w:tc>
          <w:tcPr>
            <w:tcW w:w="2382" w:type="dxa"/>
            <w:shd w:val="clear" w:color="auto" w:fill="FFFFFF"/>
            <w:vAlign w:val="center"/>
            <w:hideMark/>
          </w:tcPr>
          <w:p w:rsidR="009C25EB" w:rsidRPr="00F45AE7" w:rsidRDefault="00F45AE7" w:rsidP="009E5ED1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07  kwietnia 2023</w:t>
            </w:r>
            <w:r w:rsidR="009C25EB"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 r.</w:t>
            </w:r>
          </w:p>
          <w:p w:rsidR="009C25EB" w:rsidRPr="00F45AE7" w:rsidRDefault="009C25EB" w:rsidP="009E5ED1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  <w:vertAlign w:val="superscript"/>
              </w:rPr>
            </w:pP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do godz. 1</w:t>
            </w:r>
            <w:r w:rsidR="005F6B80"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3</w:t>
            </w:r>
            <w:r w:rsidR="005F6B80"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9C25EB" w:rsidRPr="00F45AE7" w:rsidRDefault="009C25EB" w:rsidP="009E5ED1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 </w:t>
            </w:r>
            <w:r w:rsid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16 maja 2023</w:t>
            </w: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 r.</w:t>
            </w:r>
          </w:p>
          <w:p w:rsidR="009C25EB" w:rsidRPr="00F45AE7" w:rsidRDefault="005F6B80" w:rsidP="009E5ED1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do godz. 13</w:t>
            </w: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  <w:vertAlign w:val="superscript"/>
              </w:rPr>
              <w:t>00</w:t>
            </w:r>
            <w:r w:rsidR="009C25EB"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 </w:t>
            </w:r>
          </w:p>
        </w:tc>
      </w:tr>
      <w:tr w:rsidR="009C25EB" w:rsidRPr="009C25EB" w:rsidTr="009E5ED1">
        <w:tc>
          <w:tcPr>
            <w:tcW w:w="431" w:type="dxa"/>
            <w:shd w:val="clear" w:color="auto" w:fill="FFFFFF"/>
            <w:vAlign w:val="center"/>
            <w:hideMark/>
          </w:tcPr>
          <w:p w:rsidR="009C25EB" w:rsidRPr="00F45AE7" w:rsidRDefault="009C25EB" w:rsidP="009E5ED1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4.</w:t>
            </w: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:rsidR="009C25EB" w:rsidRPr="00F45AE7" w:rsidRDefault="009C25EB" w:rsidP="005F6B80">
            <w:pPr>
              <w:spacing w:after="150" w:line="240" w:lineRule="auto"/>
              <w:ind w:left="113"/>
              <w:rPr>
                <w:rFonts w:ascii="Georgia" w:eastAsia="Times New Roman" w:hAnsi="Georgia" w:cs="Arial"/>
                <w:color w:val="333333"/>
                <w:sz w:val="21"/>
                <w:szCs w:val="21"/>
              </w:rPr>
            </w:pPr>
            <w:r w:rsidRPr="00F45AE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Potwierdzenie przez rodzica</w:t>
            </w:r>
            <w:r w:rsidR="00F45AE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/opiekuna prawnego</w:t>
            </w:r>
            <w:r w:rsidRPr="00F45AE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 xml:space="preserve"> kandydata woli przyjęcia</w:t>
            </w:r>
            <w:r w:rsidR="00F45AE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 xml:space="preserve">                 </w:t>
            </w:r>
            <w:r w:rsidRPr="00F45AE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 xml:space="preserve"> w postaci pisemnego oświadczenia</w:t>
            </w:r>
          </w:p>
        </w:tc>
        <w:tc>
          <w:tcPr>
            <w:tcW w:w="2382" w:type="dxa"/>
            <w:shd w:val="clear" w:color="auto" w:fill="FFFFFF"/>
            <w:vAlign w:val="center"/>
            <w:hideMark/>
          </w:tcPr>
          <w:p w:rsidR="009C25EB" w:rsidRPr="00F45AE7" w:rsidRDefault="000F675B" w:rsidP="009E5ED1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 xml:space="preserve">od </w:t>
            </w:r>
            <w:r w:rsid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14 kwietnia 2023</w:t>
            </w:r>
            <w:r w:rsidR="009C25EB"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 r.</w:t>
            </w:r>
          </w:p>
          <w:p w:rsidR="009C25EB" w:rsidRPr="00F45AE7" w:rsidRDefault="00F45AE7" w:rsidP="009E5ED1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do 21 kwietnia 2023</w:t>
            </w:r>
            <w:r w:rsidR="009C25EB"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 r.</w:t>
            </w:r>
          </w:p>
          <w:p w:rsidR="009C25EB" w:rsidRPr="00F45AE7" w:rsidRDefault="009C25EB" w:rsidP="009E5ED1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  <w:vertAlign w:val="superscript"/>
              </w:rPr>
            </w:pP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do godz. 13</w:t>
            </w:r>
            <w:r w:rsidR="005F6B80"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9C25EB" w:rsidRPr="00F45AE7" w:rsidRDefault="00F45AE7" w:rsidP="009E5ED1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od 17 maja 2023</w:t>
            </w:r>
            <w:r w:rsidR="009C25EB"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 r.</w:t>
            </w:r>
          </w:p>
          <w:p w:rsidR="009C25EB" w:rsidRPr="00F45AE7" w:rsidRDefault="00F45AE7" w:rsidP="009E5ED1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 do 19 maja 2023</w:t>
            </w:r>
            <w:r w:rsidR="009C25EB"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 r.</w:t>
            </w:r>
          </w:p>
          <w:p w:rsidR="009C25EB" w:rsidRPr="00F45AE7" w:rsidRDefault="009C25EB" w:rsidP="009E5ED1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  <w:vertAlign w:val="superscript"/>
              </w:rPr>
            </w:pP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do godz. 13</w:t>
            </w:r>
            <w:r w:rsidR="005F6B80"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  <w:vertAlign w:val="superscript"/>
              </w:rPr>
              <w:t>00</w:t>
            </w:r>
          </w:p>
        </w:tc>
      </w:tr>
      <w:tr w:rsidR="009C25EB" w:rsidRPr="009C25EB" w:rsidTr="009E5ED1">
        <w:tc>
          <w:tcPr>
            <w:tcW w:w="431" w:type="dxa"/>
            <w:shd w:val="clear" w:color="auto" w:fill="FFFFFF"/>
            <w:vAlign w:val="center"/>
            <w:hideMark/>
          </w:tcPr>
          <w:p w:rsidR="009C25EB" w:rsidRPr="00F45AE7" w:rsidRDefault="009C25EB" w:rsidP="001B051E">
            <w:pPr>
              <w:spacing w:after="15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5.</w:t>
            </w: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:rsidR="009C25EB" w:rsidRPr="00F45AE7" w:rsidRDefault="009C25EB" w:rsidP="005F6B80">
            <w:pPr>
              <w:spacing w:after="0" w:line="240" w:lineRule="auto"/>
              <w:ind w:left="113"/>
              <w:rPr>
                <w:rFonts w:ascii="Georgia" w:eastAsia="Times New Roman" w:hAnsi="Georgia" w:cs="Arial"/>
                <w:color w:val="333333"/>
                <w:sz w:val="21"/>
                <w:szCs w:val="21"/>
              </w:rPr>
            </w:pPr>
            <w:r w:rsidRPr="00F45AE7">
              <w:rPr>
                <w:rFonts w:ascii="Georgia" w:eastAsia="Times New Roman" w:hAnsi="Georgia" w:cs="Arial"/>
                <w:color w:val="333333"/>
                <w:sz w:val="21"/>
                <w:szCs w:val="21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382" w:type="dxa"/>
            <w:shd w:val="clear" w:color="auto" w:fill="FFFFFF"/>
            <w:vAlign w:val="center"/>
            <w:hideMark/>
          </w:tcPr>
          <w:p w:rsidR="009C25EB" w:rsidRPr="00F45AE7" w:rsidRDefault="00762AD5" w:rsidP="009E5ED1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27  kwietnia 2023</w:t>
            </w:r>
            <w:r w:rsidR="009C25EB"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 r.</w:t>
            </w:r>
          </w:p>
          <w:p w:rsidR="009C25EB" w:rsidRPr="00F45AE7" w:rsidRDefault="009C25EB" w:rsidP="009E5ED1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  <w:vertAlign w:val="superscript"/>
              </w:rPr>
            </w:pP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do godz. 13</w:t>
            </w:r>
            <w:r w:rsidR="005F6B80"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9C25EB" w:rsidRPr="00F45AE7" w:rsidRDefault="00762AD5" w:rsidP="009E5ED1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</w:pPr>
            <w:r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26 maja 2023</w:t>
            </w:r>
            <w:r w:rsidR="009C25EB"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 r.</w:t>
            </w:r>
          </w:p>
          <w:p w:rsidR="009C25EB" w:rsidRPr="00F45AE7" w:rsidRDefault="009C25EB" w:rsidP="009E5ED1">
            <w:pPr>
              <w:spacing w:after="0" w:line="240" w:lineRule="auto"/>
              <w:jc w:val="center"/>
              <w:rPr>
                <w:rFonts w:ascii="Bahnschrift" w:eastAsia="Times New Roman" w:hAnsi="Bahnschrift" w:cs="Arial"/>
                <w:color w:val="333333"/>
                <w:sz w:val="21"/>
                <w:szCs w:val="21"/>
                <w:vertAlign w:val="superscript"/>
              </w:rPr>
            </w:pPr>
            <w:r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</w:rPr>
              <w:t>do godz. 13</w:t>
            </w:r>
            <w:r w:rsidR="005F6B80" w:rsidRPr="00F45AE7">
              <w:rPr>
                <w:rFonts w:ascii="Bahnschrift" w:eastAsia="Times New Roman" w:hAnsi="Bahnschrift" w:cs="Arial"/>
                <w:color w:val="333333"/>
                <w:sz w:val="21"/>
                <w:szCs w:val="21"/>
                <w:vertAlign w:val="superscript"/>
              </w:rPr>
              <w:t>00</w:t>
            </w:r>
          </w:p>
        </w:tc>
      </w:tr>
    </w:tbl>
    <w:p w:rsidR="009C5F31" w:rsidRDefault="00492FDC" w:rsidP="001B051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</w:rPr>
      </w:pPr>
      <w:r w:rsidRPr="009C5F31">
        <w:rPr>
          <w:rFonts w:ascii="Arial" w:eastAsia="Times New Roman" w:hAnsi="Arial" w:cs="Arial"/>
          <w:i/>
          <w:color w:val="333333"/>
          <w:sz w:val="24"/>
          <w:szCs w:val="24"/>
        </w:rPr>
        <w:t xml:space="preserve">  </w:t>
      </w:r>
    </w:p>
    <w:p w:rsidR="00ED07DD" w:rsidRDefault="00ED07DD"/>
    <w:sectPr w:rsidR="00ED07DD" w:rsidSect="00492FDC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0CB3"/>
    <w:multiLevelType w:val="multilevel"/>
    <w:tmpl w:val="A882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A57F2"/>
    <w:multiLevelType w:val="multilevel"/>
    <w:tmpl w:val="62C4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015B6"/>
    <w:multiLevelType w:val="hybridMultilevel"/>
    <w:tmpl w:val="6FE63F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1032B2F"/>
    <w:multiLevelType w:val="hybridMultilevel"/>
    <w:tmpl w:val="913AC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A0CE8"/>
    <w:multiLevelType w:val="multilevel"/>
    <w:tmpl w:val="A21A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34888"/>
    <w:multiLevelType w:val="multilevel"/>
    <w:tmpl w:val="8EC2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14236"/>
    <w:multiLevelType w:val="hybridMultilevel"/>
    <w:tmpl w:val="A9BC4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B2C13"/>
    <w:multiLevelType w:val="multilevel"/>
    <w:tmpl w:val="2C02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F7D86"/>
    <w:multiLevelType w:val="hybridMultilevel"/>
    <w:tmpl w:val="052E0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F0A60"/>
    <w:multiLevelType w:val="multilevel"/>
    <w:tmpl w:val="6FE0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942CBE"/>
    <w:multiLevelType w:val="multilevel"/>
    <w:tmpl w:val="7598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C56653"/>
    <w:multiLevelType w:val="hybridMultilevel"/>
    <w:tmpl w:val="782469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D81AB3"/>
    <w:multiLevelType w:val="multilevel"/>
    <w:tmpl w:val="1C4C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7B773C"/>
    <w:multiLevelType w:val="multilevel"/>
    <w:tmpl w:val="1E9CB3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B72783"/>
    <w:multiLevelType w:val="hybridMultilevel"/>
    <w:tmpl w:val="30DA9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A7584"/>
    <w:multiLevelType w:val="hybridMultilevel"/>
    <w:tmpl w:val="429E2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C3767"/>
    <w:multiLevelType w:val="multilevel"/>
    <w:tmpl w:val="4B94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F03D3A"/>
    <w:multiLevelType w:val="multilevel"/>
    <w:tmpl w:val="C946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D45990"/>
    <w:multiLevelType w:val="hybridMultilevel"/>
    <w:tmpl w:val="E6200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12"/>
  </w:num>
  <w:num w:numId="11">
    <w:abstractNumId w:val="18"/>
  </w:num>
  <w:num w:numId="12">
    <w:abstractNumId w:val="15"/>
  </w:num>
  <w:num w:numId="13">
    <w:abstractNumId w:val="8"/>
  </w:num>
  <w:num w:numId="14">
    <w:abstractNumId w:val="3"/>
  </w:num>
  <w:num w:numId="15">
    <w:abstractNumId w:val="6"/>
  </w:num>
  <w:num w:numId="16">
    <w:abstractNumId w:val="14"/>
  </w:num>
  <w:num w:numId="17">
    <w:abstractNumId w:val="2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C25EB"/>
    <w:rsid w:val="00064E56"/>
    <w:rsid w:val="000F675B"/>
    <w:rsid w:val="001936ED"/>
    <w:rsid w:val="001B051E"/>
    <w:rsid w:val="001E1113"/>
    <w:rsid w:val="00227879"/>
    <w:rsid w:val="00287BDB"/>
    <w:rsid w:val="0037321A"/>
    <w:rsid w:val="00473AFA"/>
    <w:rsid w:val="0047539E"/>
    <w:rsid w:val="00492FDC"/>
    <w:rsid w:val="004A0F0B"/>
    <w:rsid w:val="004B1324"/>
    <w:rsid w:val="004C50FB"/>
    <w:rsid w:val="00575686"/>
    <w:rsid w:val="005F3CFA"/>
    <w:rsid w:val="005F6B80"/>
    <w:rsid w:val="00707491"/>
    <w:rsid w:val="00762AD5"/>
    <w:rsid w:val="00801E40"/>
    <w:rsid w:val="008572D5"/>
    <w:rsid w:val="008D0B2C"/>
    <w:rsid w:val="008D2660"/>
    <w:rsid w:val="009C25EB"/>
    <w:rsid w:val="009C5F31"/>
    <w:rsid w:val="009E4EEB"/>
    <w:rsid w:val="009E5ED1"/>
    <w:rsid w:val="00B43A65"/>
    <w:rsid w:val="00B52B46"/>
    <w:rsid w:val="00B92D6E"/>
    <w:rsid w:val="00BB2441"/>
    <w:rsid w:val="00BB3C8E"/>
    <w:rsid w:val="00BF26BC"/>
    <w:rsid w:val="00C3501C"/>
    <w:rsid w:val="00CA248E"/>
    <w:rsid w:val="00CC027B"/>
    <w:rsid w:val="00D9342D"/>
    <w:rsid w:val="00E465E5"/>
    <w:rsid w:val="00ED07DD"/>
    <w:rsid w:val="00EE7D9F"/>
    <w:rsid w:val="00F35796"/>
    <w:rsid w:val="00F444F8"/>
    <w:rsid w:val="00F45AE7"/>
    <w:rsid w:val="00FA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2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C25EB"/>
    <w:rPr>
      <w:b/>
      <w:bCs/>
    </w:rPr>
  </w:style>
  <w:style w:type="character" w:styleId="Uwydatnienie">
    <w:name w:val="Emphasis"/>
    <w:basedOn w:val="Domylnaczcionkaakapitu"/>
    <w:uiPriority w:val="20"/>
    <w:qFormat/>
    <w:rsid w:val="009C25EB"/>
    <w:rPr>
      <w:i/>
      <w:iCs/>
    </w:rPr>
  </w:style>
  <w:style w:type="paragraph" w:styleId="Akapitzlist">
    <w:name w:val="List Paragraph"/>
    <w:basedOn w:val="Normalny"/>
    <w:uiPriority w:val="34"/>
    <w:qFormat/>
    <w:rsid w:val="00801E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0F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kolaklin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ED778-6CC4-4117-8BF4-FC4F9737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1170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Administracja-1</dc:creator>
  <cp:keywords/>
  <dc:description/>
  <cp:lastModifiedBy>Administracja-1</cp:lastModifiedBy>
  <cp:revision>24</cp:revision>
  <cp:lastPrinted>2023-02-03T12:21:00Z</cp:lastPrinted>
  <dcterms:created xsi:type="dcterms:W3CDTF">2021-03-05T12:58:00Z</dcterms:created>
  <dcterms:modified xsi:type="dcterms:W3CDTF">2023-02-06T11:14:00Z</dcterms:modified>
</cp:coreProperties>
</file>